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0"/>
        <w:ind w:firstLine="721"/>
      </w:pPr>
      <w:r>
        <w:rPr/>
        <w:t>When she joined the faculty of the Department of Pharmacology and</w:t>
      </w:r>
      <w:r>
        <w:rPr>
          <w:spacing w:val="1"/>
        </w:rPr>
        <w:t> </w:t>
      </w:r>
      <w:r>
        <w:rPr/>
        <w:t>Experimental Therapeutics at the Johns Hopkins School of Medicine in 1967,</w:t>
      </w:r>
      <w:r>
        <w:rPr>
          <w:spacing w:val="1"/>
        </w:rPr>
        <w:t> </w:t>
      </w:r>
      <w:r>
        <w:rPr/>
        <w:t>Catherine Fenselau (Cotter) was given the job description to develop and exploit</w:t>
      </w:r>
      <w:r>
        <w:rPr>
          <w:spacing w:val="1"/>
        </w:rPr>
        <w:t> </w:t>
      </w:r>
      <w:r>
        <w:rPr/>
        <w:t>mass spectrometry’s new high mass, high resolution capabilities across the</w:t>
      </w:r>
      <w:r>
        <w:rPr>
          <w:spacing w:val="1"/>
        </w:rPr>
        <w:t> </w:t>
      </w:r>
      <w:r>
        <w:rPr/>
        <w:t>spectrum of biomedical research. Peptide and protein analysis held her attention</w:t>
      </w:r>
      <w:r>
        <w:rPr>
          <w:spacing w:val="1"/>
        </w:rPr>
        <w:t> </w:t>
      </w:r>
      <w:r>
        <w:rPr/>
        <w:t>from the beginning. In 1982 the Hopkins laboratory published the first</w:t>
      </w:r>
      <w:r>
        <w:rPr>
          <w:spacing w:val="1"/>
        </w:rPr>
        <w:t> </w:t>
      </w:r>
      <w:r>
        <w:rPr/>
        <w:t>considerations of the isotopic complexities of protein molecular ion populations. In</w:t>
      </w:r>
      <w:r>
        <w:rPr>
          <w:spacing w:val="-67"/>
        </w:rPr>
        <w:t> </w:t>
      </w:r>
      <w:r>
        <w:rPr/>
        <w:t>1992 her team, now at UMBC, produced the first experimental measurement of the</w:t>
      </w:r>
      <w:r>
        <w:rPr>
          <w:spacing w:val="-67"/>
        </w:rPr>
        <w:t> </w:t>
      </w:r>
      <w:r>
        <w:rPr/>
        <w:t>proton affinity of arginine, a major determinant of peptide fragmentation. Mass</w:t>
      </w:r>
      <w:r>
        <w:rPr>
          <w:spacing w:val="1"/>
        </w:rPr>
        <w:t> </w:t>
      </w:r>
      <w:r>
        <w:rPr/>
        <w:t>spectrometry and HPLC-based studies of protein acylation by carboxyl-linked</w:t>
      </w:r>
      <w:r>
        <w:rPr>
          <w:spacing w:val="1"/>
        </w:rPr>
        <w:t> </w:t>
      </w:r>
      <w:r>
        <w:rPr/>
        <w:t>glucuronides, stoichiometric metal ion flux in metallothionein, site-specific</w:t>
      </w:r>
      <w:r>
        <w:rPr>
          <w:spacing w:val="1"/>
        </w:rPr>
        <w:t> </w:t>
      </w:r>
      <w:r>
        <w:rPr/>
        <w:t>alkylation of metallothionein by therapeutic agents, modifications and processing</w:t>
      </w:r>
      <w:r>
        <w:rPr>
          <w:spacing w:val="1"/>
        </w:rPr>
        <w:t> </w:t>
      </w:r>
      <w:r>
        <w:rPr/>
        <w:t>of the HIV GAG protein, and many others positioned her to be an early contributor</w:t>
      </w:r>
      <w:r>
        <w:rPr>
          <w:spacing w:val="-67"/>
        </w:rPr>
        <w:t> </w:t>
      </w:r>
      <w:r>
        <w:rPr/>
        <w:t>to the global post-genomic effort now known as proteomics. Several highlights can</w:t>
      </w:r>
      <w:r>
        <w:rPr>
          <w:spacing w:val="-67"/>
        </w:rPr>
        <w:t> </w:t>
      </w:r>
      <w:r>
        <w:rPr/>
        <w:t>be mentioned. In 2001 her group at the University of Maryland showed that</w:t>
      </w:r>
      <w:r>
        <w:rPr>
          <w:spacing w:val="1"/>
        </w:rPr>
        <w:t> </w:t>
      </w:r>
      <w:r>
        <w:rPr/>
        <w:t>differential quantitation could be achieved in bottom-up proteomic strategies by</w:t>
      </w:r>
      <w:r>
        <w:rPr>
          <w:spacing w:val="1"/>
        </w:rPr>
        <w:t> </w:t>
      </w:r>
      <w:r>
        <w:rPr/>
        <w:t>implementing trypsin-catalyzed </w:t>
      </w:r>
      <w:r>
        <w:rPr>
          <w:vertAlign w:val="superscript"/>
        </w:rPr>
        <w:t>18</w:t>
      </w:r>
      <w:r>
        <w:rPr>
          <w:vertAlign w:val="baseline"/>
        </w:rPr>
        <w:t>O-labelling. More recently they were the first to</w:t>
      </w:r>
      <w:r>
        <w:rPr>
          <w:spacing w:val="1"/>
          <w:vertAlign w:val="baseline"/>
        </w:rPr>
        <w:t> </w:t>
      </w:r>
      <w:r>
        <w:rPr>
          <w:vertAlign w:val="baseline"/>
        </w:rPr>
        <w:t>demonstrate</w:t>
      </w:r>
      <w:r>
        <w:rPr>
          <w:spacing w:val="2"/>
          <w:vertAlign w:val="baseline"/>
        </w:rPr>
        <w:t> </w:t>
      </w:r>
      <w:r>
        <w:rPr>
          <w:vertAlign w:val="baseline"/>
        </w:rPr>
        <w:t>the</w:t>
      </w:r>
      <w:r>
        <w:rPr>
          <w:spacing w:val="3"/>
          <w:vertAlign w:val="baseline"/>
        </w:rPr>
        <w:t> </w:t>
      </w:r>
      <w:r>
        <w:rPr>
          <w:vertAlign w:val="baseline"/>
        </w:rPr>
        <w:t>reliability</w:t>
      </w:r>
      <w:r>
        <w:rPr>
          <w:spacing w:val="3"/>
          <w:vertAlign w:val="baseline"/>
        </w:rPr>
        <w:t> </w:t>
      </w:r>
      <w:r>
        <w:rPr>
          <w:vertAlign w:val="baseline"/>
        </w:rPr>
        <w:t>of</w:t>
      </w:r>
      <w:r>
        <w:rPr>
          <w:spacing w:val="1"/>
          <w:vertAlign w:val="baseline"/>
        </w:rPr>
        <w:t> </w:t>
      </w:r>
      <w:r>
        <w:rPr>
          <w:vertAlign w:val="baseline"/>
        </w:rPr>
        <w:t>label-free quantitation</w:t>
      </w:r>
      <w:r>
        <w:rPr>
          <w:spacing w:val="2"/>
          <w:vertAlign w:val="baseline"/>
        </w:rPr>
        <w:t> </w:t>
      </w:r>
      <w:r>
        <w:rPr>
          <w:vertAlign w:val="baseline"/>
        </w:rPr>
        <w:t>in</w:t>
      </w:r>
      <w:r>
        <w:rPr>
          <w:spacing w:val="2"/>
          <w:vertAlign w:val="baseline"/>
        </w:rPr>
        <w:t> </w:t>
      </w:r>
      <w:r>
        <w:rPr>
          <w:vertAlign w:val="baseline"/>
        </w:rPr>
        <w:t>top-down</w:t>
      </w:r>
      <w:r>
        <w:rPr>
          <w:spacing w:val="3"/>
          <w:vertAlign w:val="baseline"/>
        </w:rPr>
        <w:t> </w:t>
      </w:r>
      <w:r>
        <w:rPr>
          <w:vertAlign w:val="baseline"/>
        </w:rPr>
        <w:t>LCMS</w:t>
      </w:r>
      <w:r>
        <w:rPr>
          <w:spacing w:val="3"/>
          <w:vertAlign w:val="baseline"/>
        </w:rPr>
        <w:t> </w:t>
      </w:r>
      <w:r>
        <w:rPr>
          <w:vertAlign w:val="baseline"/>
        </w:rPr>
        <w:t>analysis</w:t>
      </w:r>
      <w:r>
        <w:rPr>
          <w:spacing w:val="1"/>
          <w:vertAlign w:val="baseline"/>
        </w:rPr>
        <w:t> </w:t>
      </w:r>
      <w:r>
        <w:rPr>
          <w:vertAlign w:val="baseline"/>
        </w:rPr>
        <w:t>on the proteome scale. They worked out novel top-down strategies to identify</w:t>
      </w:r>
      <w:r>
        <w:rPr>
          <w:spacing w:val="1"/>
          <w:vertAlign w:val="baseline"/>
        </w:rPr>
        <w:t> </w:t>
      </w:r>
      <w:r>
        <w:rPr>
          <w:vertAlign w:val="baseline"/>
        </w:rPr>
        <w:t>internally and terminally truncated proteoforms in proteomic samples and to attack</w:t>
      </w:r>
      <w:r>
        <w:rPr>
          <w:spacing w:val="-67"/>
          <w:vertAlign w:val="baseline"/>
        </w:rPr>
        <w:t> </w:t>
      </w:r>
      <w:r>
        <w:rPr>
          <w:vertAlign w:val="baseline"/>
        </w:rPr>
        <w:t>the challenging structural analysis of branched proteins -- unanchored</w:t>
      </w:r>
      <w:r>
        <w:rPr>
          <w:spacing w:val="1"/>
          <w:vertAlign w:val="baseline"/>
        </w:rPr>
        <w:t> </w:t>
      </w:r>
      <w:r>
        <w:rPr>
          <w:vertAlign w:val="baseline"/>
        </w:rPr>
        <w:t>polyubiquitins and ubiquitinated proteins. A decade-long collaborative study of the</w:t>
      </w:r>
      <w:r>
        <w:rPr>
          <w:spacing w:val="-67"/>
          <w:vertAlign w:val="baseline"/>
        </w:rPr>
        <w:t> </w:t>
      </w:r>
      <w:r>
        <w:rPr>
          <w:vertAlign w:val="baseline"/>
        </w:rPr>
        <w:t>protein and small RNA cargos of the exosomes shed by myeloma-derived</w:t>
      </w:r>
      <w:r>
        <w:rPr>
          <w:spacing w:val="1"/>
          <w:vertAlign w:val="baseline"/>
        </w:rPr>
        <w:t> </w:t>
      </w:r>
      <w:r>
        <w:rPr>
          <w:vertAlign w:val="baseline"/>
        </w:rPr>
        <w:t>suppressor cells has made significant contributions to understanding the</w:t>
      </w:r>
      <w:r>
        <w:rPr>
          <w:spacing w:val="1"/>
          <w:vertAlign w:val="baseline"/>
        </w:rPr>
        <w:t> </w:t>
      </w:r>
      <w:r>
        <w:rPr>
          <w:vertAlign w:val="baseline"/>
        </w:rPr>
        <w:t>mechanisms by which the immune response is suppressed in the tumor</w:t>
      </w:r>
      <w:r>
        <w:rPr>
          <w:spacing w:val="1"/>
          <w:vertAlign w:val="baseline"/>
        </w:rPr>
        <w:t> </w:t>
      </w:r>
      <w:r>
        <w:rPr>
          <w:vertAlign w:val="baseline"/>
        </w:rPr>
        <w:t>microenvironment.</w:t>
      </w:r>
    </w:p>
    <w:p>
      <w:pPr>
        <w:pStyle w:val="BodyText"/>
        <w:ind w:left="120" w:right="183"/>
      </w:pPr>
      <w:r>
        <w:rPr/>
        <w:t>Dr. Fenselau has trained more than 150 new investigators in research</w:t>
      </w:r>
      <w:r>
        <w:rPr>
          <w:spacing w:val="1"/>
        </w:rPr>
        <w:t> </w:t>
      </w:r>
      <w:r>
        <w:rPr/>
        <w:t>projects supported by competitive funding from the NIH, NSF, WHO, DOD and</w:t>
      </w:r>
      <w:r>
        <w:rPr>
          <w:spacing w:val="1"/>
        </w:rPr>
        <w:t> </w:t>
      </w:r>
      <w:r>
        <w:rPr/>
        <w:t>private foundations. Her bibliography lists more than 400 peer reviewed research</w:t>
      </w:r>
      <w:r>
        <w:rPr>
          <w:spacing w:val="1"/>
        </w:rPr>
        <w:t> </w:t>
      </w:r>
      <w:r>
        <w:rPr/>
        <w:t>papers, book chapters and editorials. Her discoveries and contributions in mass</w:t>
      </w:r>
      <w:r>
        <w:rPr>
          <w:spacing w:val="1"/>
        </w:rPr>
        <w:t> </w:t>
      </w:r>
      <w:r>
        <w:rPr/>
        <w:t>spectrometry, pharmacology, rapid microorganism detection, and proteomics have</w:t>
      </w:r>
      <w:r>
        <w:rPr>
          <w:spacing w:val="-67"/>
        </w:rPr>
        <w:t> </w:t>
      </w:r>
      <w:r>
        <w:rPr/>
        <w:t>been recognized by many scientific awards and she has contributed to the</w:t>
      </w:r>
      <w:r>
        <w:rPr>
          <w:spacing w:val="1"/>
        </w:rPr>
        <w:t> </w:t>
      </w:r>
      <w:r>
        <w:rPr/>
        <w:t>academic and international scientific communities in both committee work and</w:t>
      </w:r>
      <w:r>
        <w:rPr>
          <w:spacing w:val="1"/>
        </w:rPr>
        <w:t> </w:t>
      </w:r>
      <w:r>
        <w:rPr/>
        <w:t>leadership positions. She was a founding member of International HUPO, a</w:t>
      </w:r>
      <w:r>
        <w:rPr>
          <w:spacing w:val="1"/>
        </w:rPr>
        <w:t> </w:t>
      </w:r>
      <w:r>
        <w:rPr/>
        <w:t>founding member of US HUPO, and a founding editorial advisor of the Journal of</w:t>
      </w:r>
      <w:r>
        <w:rPr>
          <w:spacing w:val="-67"/>
        </w:rPr>
        <w:t> </w:t>
      </w:r>
      <w:r>
        <w:rPr/>
        <w:t>Proteome</w:t>
      </w:r>
      <w:r>
        <w:rPr>
          <w:spacing w:val="-2"/>
        </w:rPr>
        <w:t> </w:t>
      </w:r>
      <w:r>
        <w:rPr/>
        <w:t>Research.</w:t>
      </w:r>
    </w:p>
    <w:sectPr>
      <w:type w:val="continuous"/>
      <w:pgSz w:w="12240" w:h="15840"/>
      <w:pgMar w:top="1380" w:bottom="280" w:left="1320" w:right="1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118" w:right="115" w:firstLine="719"/>
    </w:pPr>
    <w:rPr>
      <w:rFonts w:ascii="Times New Roman" w:hAnsi="Times New Roman" w:eastAsia="Times New Roman" w:cs="Times New Roman"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Fenselau</dc:creator>
  <dcterms:created xsi:type="dcterms:W3CDTF">2022-01-10T22:45:23Z</dcterms:created>
  <dcterms:modified xsi:type="dcterms:W3CDTF">2022-01-10T22:45:23Z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2022-01-07T00:00:00Z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2022-01-10T00:00:00Z</vt:filetime>
  </property>
</Properties>
</file>